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bottom w:val="single" w:color="CC3300" w:sz="12" w:space="3"/>
        </w:pBdr>
        <w:shd w:val="clear" w:color="auto" w:fill="FFFFFF"/>
        <w:spacing w:line="360" w:lineRule="exact"/>
        <w:jc w:val="center"/>
        <w:rPr>
          <w:rFonts w:hint="default" w:ascii="微软雅黑" w:hAnsi="微软雅黑" w:eastAsia="微软雅黑" w:cs="微软雅黑"/>
          <w:sz w:val="28"/>
          <w:szCs w:val="21"/>
        </w:rPr>
      </w:pPr>
      <w:r>
        <w:rPr>
          <w:rFonts w:ascii="微软雅黑" w:hAnsi="微软雅黑" w:eastAsia="微软雅黑" w:cs="微软雅黑"/>
          <w:sz w:val="28"/>
          <w:szCs w:val="21"/>
          <w:shd w:val="clear" w:color="auto" w:fill="FFFFFF"/>
        </w:rPr>
        <w:t>上海建桥学院专升本【传播学概论】课程考试大纲</w:t>
      </w:r>
    </w:p>
    <w:p>
      <w:pPr>
        <w:pStyle w:val="3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FFFFFF"/>
        </w:rPr>
        <w:t>一、考试目标</w:t>
      </w:r>
    </w:p>
    <w:p>
      <w:pPr>
        <w:pStyle w:val="3"/>
        <w:widowControl/>
        <w:shd w:val="clear" w:color="auto" w:fill="FFFFFF"/>
        <w:spacing w:line="360" w:lineRule="exact"/>
        <w:ind w:firstLine="480"/>
        <w:rPr>
          <w:rFonts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shd w:val="clear" w:color="auto" w:fill="FFFFFF"/>
        </w:rPr>
        <w:t>考试目标是测试学生</w:t>
      </w:r>
      <w:r>
        <w:rPr>
          <w:rFonts w:ascii="微软雅黑" w:hAnsi="微软雅黑" w:eastAsia="微软雅黑" w:cs="微软雅黑"/>
          <w:sz w:val="21"/>
          <w:szCs w:val="21"/>
          <w:highlight w:val="none"/>
          <w:shd w:val="clear" w:color="auto" w:fill="FFFFFF"/>
        </w:rPr>
        <w:t>掌握传播学的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shd w:val="clear" w:color="auto" w:fill="FFFFFF"/>
        </w:rPr>
        <w:t>核心</w:t>
      </w:r>
      <w:r>
        <w:rPr>
          <w:rFonts w:ascii="微软雅黑" w:hAnsi="微软雅黑" w:eastAsia="微软雅黑" w:cs="微软雅黑"/>
          <w:sz w:val="21"/>
          <w:szCs w:val="21"/>
          <w:highlight w:val="none"/>
          <w:shd w:val="clear" w:color="auto" w:fill="FFFFFF"/>
        </w:rPr>
        <w:t>理论和基本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shd w:val="clear" w:color="auto" w:fill="FFFFFF"/>
        </w:rPr>
        <w:t>知识的情况。学生应了解传播的含义与类型，结构与功能，传播技术的发展，理解传播内容的中介、载体与表达，知道大众传播的受众与效果。学生</w:t>
      </w:r>
      <w:r>
        <w:rPr>
          <w:rFonts w:ascii="微软雅黑" w:hAnsi="微软雅黑" w:eastAsia="微软雅黑" w:cs="微软雅黑"/>
          <w:sz w:val="21"/>
          <w:szCs w:val="21"/>
          <w:highlight w:val="none"/>
          <w:shd w:val="clear" w:color="auto" w:fill="FFFFFF"/>
        </w:rPr>
        <w:t>能够理论联系实际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shd w:val="clear" w:color="auto" w:fill="FFFFFF"/>
        </w:rPr>
        <w:t>，运用传播学的基本原理去分析现实生活中的传播活动与现象</w:t>
      </w:r>
      <w:r>
        <w:rPr>
          <w:rFonts w:ascii="微软雅黑" w:hAnsi="微软雅黑" w:eastAsia="微软雅黑" w:cs="微软雅黑"/>
          <w:sz w:val="21"/>
          <w:szCs w:val="21"/>
          <w:highlight w:val="none"/>
          <w:shd w:val="clear" w:color="auto" w:fill="FFFFFF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shd w:val="clear" w:color="auto" w:fill="FFFFFF"/>
        </w:rPr>
        <w:t>并为后继课程和专业课程中传播策略、传播技巧的应用奠定基础。</w:t>
      </w:r>
    </w:p>
    <w:p>
      <w:pPr>
        <w:pStyle w:val="3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  <w:shd w:val="clear" w:color="auto" w:fill="FFFFFF"/>
        </w:rPr>
        <w:t>二、考试细则</w:t>
      </w:r>
    </w:p>
    <w:p>
      <w:pPr>
        <w:pStyle w:val="3"/>
        <w:widowControl/>
        <w:shd w:val="clear" w:color="auto" w:fill="FFFFFF"/>
        <w:spacing w:line="360" w:lineRule="exact"/>
        <w:ind w:firstLine="480"/>
        <w:rPr>
          <w:rFonts w:ascii="微软雅黑" w:hAnsi="微软雅黑" w:eastAsia="微软雅黑" w:cs="微软雅黑"/>
          <w:sz w:val="21"/>
          <w:szCs w:val="21"/>
          <w:highlight w:val="none"/>
        </w:rPr>
      </w:pPr>
      <w:r>
        <w:rPr>
          <w:rFonts w:hint="eastAsia" w:ascii="微软雅黑" w:hAnsi="微软雅黑" w:eastAsia="微软雅黑" w:cs="微软雅黑"/>
          <w:sz w:val="21"/>
          <w:szCs w:val="21"/>
          <w:highlight w:val="none"/>
          <w:shd w:val="clear" w:color="auto" w:fill="FFFFFF"/>
        </w:rPr>
        <w:t>1．按本考纲要求的“知识点”和“范围”，并按照认知的要求制定考题，原则上达到以下百分比要求：在认知要求方面，“知道”、“理解”和“掌握”分别占</w:t>
      </w:r>
      <w:r>
        <w:rPr>
          <w:rFonts w:ascii="微软雅黑" w:hAnsi="微软雅黑" w:eastAsia="微软雅黑" w:cs="微软雅黑"/>
          <w:sz w:val="21"/>
          <w:szCs w:val="21"/>
          <w:highlight w:val="none"/>
          <w:shd w:val="clear" w:color="auto" w:fill="FFFFFF"/>
        </w:rPr>
        <w:t>35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shd w:val="clear" w:color="auto" w:fill="FFFFFF"/>
        </w:rPr>
        <w:t>％、4</w:t>
      </w:r>
      <w:r>
        <w:rPr>
          <w:rFonts w:ascii="微软雅黑" w:hAnsi="微软雅黑" w:eastAsia="微软雅黑" w:cs="微软雅黑"/>
          <w:sz w:val="21"/>
          <w:szCs w:val="21"/>
          <w:highlight w:val="none"/>
          <w:shd w:val="clear" w:color="auto" w:fill="FFFFFF"/>
        </w:rPr>
        <w:t>5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shd w:val="clear" w:color="auto" w:fill="FFFFFF"/>
        </w:rPr>
        <w:t>％ 和20％左右。</w:t>
      </w:r>
    </w:p>
    <w:p>
      <w:pPr>
        <w:pStyle w:val="3"/>
        <w:widowControl/>
        <w:shd w:val="clear" w:color="auto" w:fill="FFFFFF"/>
        <w:spacing w:line="360" w:lineRule="exact"/>
        <w:ind w:firstLine="480"/>
        <w:rPr>
          <w:rFonts w:ascii="微软雅黑" w:hAnsi="微软雅黑" w:eastAsia="微软雅黑" w:cs="微软雅黑"/>
          <w:sz w:val="21"/>
          <w:szCs w:val="21"/>
          <w:highlight w:val="none"/>
        </w:rPr>
      </w:pPr>
      <w:r>
        <w:rPr>
          <w:rFonts w:ascii="微软雅黑" w:hAnsi="微软雅黑" w:eastAsia="微软雅黑" w:cs="微软雅黑"/>
          <w:sz w:val="21"/>
          <w:szCs w:val="21"/>
          <w:highlight w:val="none"/>
          <w:shd w:val="clear" w:color="auto" w:fill="FFFFFF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shd w:val="clear" w:color="auto" w:fill="FFFFFF"/>
        </w:rPr>
        <w:t>．考试采用纸质（闭卷）完成考试，考试时间为</w:t>
      </w:r>
      <w:r>
        <w:rPr>
          <w:rFonts w:ascii="微软雅黑" w:hAnsi="微软雅黑" w:eastAsia="微软雅黑" w:cs="微软雅黑"/>
          <w:sz w:val="21"/>
          <w:szCs w:val="21"/>
          <w:highlight w:val="none"/>
          <w:shd w:val="clear" w:color="auto" w:fill="FFFFFF"/>
        </w:rPr>
        <w:t>12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shd w:val="clear" w:color="auto" w:fill="FFFFFF"/>
        </w:rPr>
        <w:t>0分钟，试卷总分为100分。</w:t>
      </w:r>
    </w:p>
    <w:p>
      <w:pPr>
        <w:pStyle w:val="3"/>
        <w:widowControl/>
        <w:shd w:val="clear" w:color="auto" w:fill="FFFFFF"/>
        <w:spacing w:line="360" w:lineRule="exact"/>
        <w:ind w:firstLine="480"/>
        <w:rPr>
          <w:rFonts w:ascii="微软雅黑" w:hAnsi="微软雅黑" w:eastAsia="微软雅黑" w:cs="微软雅黑"/>
          <w:sz w:val="21"/>
          <w:szCs w:val="21"/>
          <w:highlight w:val="none"/>
        </w:rPr>
      </w:pPr>
      <w:r>
        <w:rPr>
          <w:rFonts w:ascii="微软雅黑" w:hAnsi="微软雅黑" w:eastAsia="微软雅黑" w:cs="微软雅黑"/>
          <w:sz w:val="21"/>
          <w:szCs w:val="21"/>
          <w:highlight w:val="none"/>
          <w:shd w:val="clear" w:color="auto" w:fill="FFFFFF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shd w:val="clear" w:color="auto" w:fill="FFFFFF"/>
        </w:rPr>
        <w:t>．考试题型分为：填空题、单选题、多选题、简述题、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shd w:val="clear" w:color="auto" w:fill="FFFFFF"/>
          <w:lang w:val="en-US" w:eastAsia="zh-CN"/>
        </w:rPr>
        <w:t>材料</w:t>
      </w:r>
      <w:r>
        <w:rPr>
          <w:rFonts w:hint="eastAsia" w:ascii="微软雅黑" w:hAnsi="微软雅黑" w:eastAsia="微软雅黑" w:cs="微软雅黑"/>
          <w:sz w:val="21"/>
          <w:szCs w:val="21"/>
          <w:highlight w:val="none"/>
          <w:shd w:val="clear" w:color="auto" w:fill="FFFFFF"/>
        </w:rPr>
        <w:t>题和论述题等六种题型。</w:t>
      </w:r>
    </w:p>
    <w:p>
      <w:pPr>
        <w:pStyle w:val="3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FFFFFF"/>
        </w:rPr>
        <w:t>三、试卷题型及分值分布要求</w:t>
      </w:r>
    </w:p>
    <w:p>
      <w:pPr>
        <w:pStyle w:val="3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074" w:type="dxa"/>
            <w:shd w:val="clear" w:color="auto" w:fill="auto"/>
            <w:noWrap w:val="0"/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题型</w:t>
            </w:r>
          </w:p>
        </w:tc>
        <w:tc>
          <w:tcPr>
            <w:tcW w:w="2074" w:type="dxa"/>
            <w:shd w:val="clear" w:color="auto" w:fill="auto"/>
            <w:noWrap w:val="0"/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分值</w:t>
            </w:r>
          </w:p>
        </w:tc>
        <w:tc>
          <w:tcPr>
            <w:tcW w:w="2074" w:type="dxa"/>
            <w:shd w:val="clear" w:color="auto" w:fill="auto"/>
            <w:noWrap w:val="0"/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074" w:type="dxa"/>
            <w:shd w:val="clear" w:color="auto" w:fill="auto"/>
            <w:noWrap w:val="0"/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填空题</w:t>
            </w:r>
          </w:p>
        </w:tc>
        <w:tc>
          <w:tcPr>
            <w:tcW w:w="2074" w:type="dxa"/>
            <w:shd w:val="clear" w:color="auto" w:fill="auto"/>
            <w:noWrap w:val="0"/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2074" w:type="dxa"/>
            <w:shd w:val="clear" w:color="auto" w:fill="auto"/>
            <w:noWrap w:val="0"/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074" w:type="dxa"/>
            <w:shd w:val="clear" w:color="auto" w:fill="auto"/>
            <w:noWrap w:val="0"/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单选题</w:t>
            </w:r>
          </w:p>
        </w:tc>
        <w:tc>
          <w:tcPr>
            <w:tcW w:w="2074" w:type="dxa"/>
            <w:shd w:val="clear" w:color="auto" w:fill="auto"/>
            <w:noWrap w:val="0"/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2074" w:type="dxa"/>
            <w:shd w:val="clear" w:color="auto" w:fill="auto"/>
            <w:noWrap w:val="0"/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074" w:type="dxa"/>
            <w:shd w:val="clear" w:color="auto" w:fill="auto"/>
            <w:noWrap w:val="0"/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多选题</w:t>
            </w:r>
          </w:p>
        </w:tc>
        <w:tc>
          <w:tcPr>
            <w:tcW w:w="2074" w:type="dxa"/>
            <w:shd w:val="clear" w:color="auto" w:fill="auto"/>
            <w:noWrap w:val="0"/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</w:p>
        </w:tc>
        <w:tc>
          <w:tcPr>
            <w:tcW w:w="2074" w:type="dxa"/>
            <w:shd w:val="clear" w:color="auto" w:fill="auto"/>
            <w:noWrap w:val="0"/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074" w:type="dxa"/>
            <w:shd w:val="clear" w:color="auto" w:fill="auto"/>
            <w:noWrap w:val="0"/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简述题</w:t>
            </w:r>
          </w:p>
        </w:tc>
        <w:tc>
          <w:tcPr>
            <w:tcW w:w="2074" w:type="dxa"/>
            <w:shd w:val="clear" w:color="auto" w:fill="auto"/>
            <w:noWrap w:val="0"/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74" w:type="dxa"/>
            <w:shd w:val="clear" w:color="auto" w:fill="auto"/>
            <w:noWrap w:val="0"/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074" w:type="dxa"/>
            <w:shd w:val="clear" w:color="auto" w:fill="auto"/>
            <w:noWrap w:val="0"/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题</w:t>
            </w:r>
          </w:p>
        </w:tc>
        <w:tc>
          <w:tcPr>
            <w:tcW w:w="2074" w:type="dxa"/>
            <w:shd w:val="clear" w:color="auto" w:fill="auto"/>
            <w:noWrap w:val="0"/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74" w:type="dxa"/>
            <w:shd w:val="clear" w:color="auto" w:fill="auto"/>
            <w:noWrap w:val="0"/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074" w:type="dxa"/>
            <w:shd w:val="clear" w:color="auto" w:fill="auto"/>
            <w:noWrap w:val="0"/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论述题</w:t>
            </w:r>
          </w:p>
        </w:tc>
        <w:tc>
          <w:tcPr>
            <w:tcW w:w="2074" w:type="dxa"/>
            <w:shd w:val="clear" w:color="auto" w:fill="auto"/>
            <w:noWrap w:val="0"/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0</w:t>
            </w:r>
          </w:p>
        </w:tc>
        <w:tc>
          <w:tcPr>
            <w:tcW w:w="2074" w:type="dxa"/>
            <w:shd w:val="clear" w:color="auto" w:fill="auto"/>
            <w:noWrap w:val="0"/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074" w:type="dxa"/>
            <w:shd w:val="clear" w:color="auto" w:fill="auto"/>
            <w:noWrap w:val="0"/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 xml:space="preserve">总 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计</w:t>
            </w:r>
          </w:p>
        </w:tc>
        <w:tc>
          <w:tcPr>
            <w:tcW w:w="4148" w:type="dxa"/>
            <w:gridSpan w:val="2"/>
            <w:shd w:val="clear" w:color="auto" w:fill="auto"/>
            <w:noWrap w:val="0"/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>00</w:t>
            </w:r>
          </w:p>
        </w:tc>
      </w:tr>
    </w:tbl>
    <w:p>
      <w:pPr>
        <w:pStyle w:val="3"/>
        <w:widowControl/>
        <w:shd w:val="clear" w:color="auto" w:fill="FFFFFF"/>
        <w:spacing w:after="90" w:afterAutospacing="0" w:line="36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注：以上是每次考试的总体性要求，每份考卷的具体分值分布可以略有偏差。</w:t>
      </w:r>
    </w:p>
    <w:p>
      <w:pPr>
        <w:pStyle w:val="3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FFFFFF"/>
        </w:rPr>
        <w:t>四、考试内容和要求</w:t>
      </w:r>
    </w:p>
    <w:p>
      <w:pPr>
        <w:pStyle w:val="3"/>
        <w:widowControl/>
        <w:shd w:val="clear" w:color="auto" w:fill="FFFFFF"/>
        <w:spacing w:line="360" w:lineRule="exact"/>
        <w:ind w:firstLine="48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(一)传播</w:t>
      </w: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  <w:lang w:val="en-US" w:eastAsia="zh-CN"/>
        </w:rPr>
        <w:t>概观</w:t>
      </w:r>
    </w:p>
    <w:tbl>
      <w:tblPr>
        <w:tblStyle w:val="4"/>
        <w:tblW w:w="862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8"/>
        <w:gridCol w:w="4678"/>
        <w:gridCol w:w="10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知识点</w:t>
            </w:r>
          </w:p>
        </w:tc>
        <w:tc>
          <w:tcPr>
            <w:tcW w:w="46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范围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认知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1．传播的含义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（1）传播的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特性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形态多样性、时空遍布性、实体（行为）伴随性、极端重要性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）传播的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定义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传播即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传受信息的行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numPr>
                <w:ilvl w:val="0"/>
                <w:numId w:val="1"/>
              </w:numPr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传播的类型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四分法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自我传播、人际传播、组织传播、大众传播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）大众传播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</w:rPr>
              <w:t>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定义：职业化的传播机构利用机械化、电子化的技术手段向不特定的多数人传送信息的行为或过程</w:t>
            </w:r>
          </w:p>
          <w:p>
            <w:pPr>
              <w:pStyle w:val="3"/>
              <w:widowControl/>
              <w:spacing w:beforeAutospacing="0" w:afterAutospacing="0" w:line="360" w:lineRule="exact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大众传播的优点与缺点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3.传播的结构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线性模式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拉斯韦尔的5W模式</w:t>
            </w:r>
          </w:p>
          <w:p>
            <w:pPr>
              <w:pStyle w:val="3"/>
              <w:widowControl/>
              <w:spacing w:beforeAutospacing="0" w:afterAutospacing="0" w:line="360" w:lineRule="exact"/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eastAsia="微软雅黑" w:cs="Calibri"/>
                <w:sz w:val="21"/>
                <w:szCs w:val="21"/>
                <w:lang w:val="en-US" w:eastAsia="zh-CN"/>
              </w:rPr>
              <w:t>香农-韦弗的通信模式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2）控制论模式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奥斯古德—施拉姆的控制论模式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（3）社会系统模式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赖利夫妇的社会系统模式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4.传播的功能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传播的四大功能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传播功能的范畴、层面和类型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2）传播的正功能和负功能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拉扎斯菲尔德和默顿的三功能说，负功能研究</w:t>
            </w:r>
          </w:p>
          <w:p>
            <w:pPr>
              <w:pStyle w:val="3"/>
              <w:widowControl/>
              <w:spacing w:beforeAutospacing="0" w:afterAutospacing="0" w:line="360" w:lineRule="exact"/>
              <w:jc w:val="lef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eastAsia="微软雅黑" w:cs="Calibri"/>
                <w:sz w:val="21"/>
                <w:szCs w:val="21"/>
                <w:lang w:val="en-US" w:eastAsia="zh-CN"/>
              </w:rPr>
              <w:t>“两个环境”理论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理解</w:t>
            </w:r>
          </w:p>
        </w:tc>
      </w:tr>
    </w:tbl>
    <w:p>
      <w:pPr>
        <w:pStyle w:val="3"/>
        <w:widowControl/>
        <w:shd w:val="clear" w:color="auto" w:fill="FFFFFF"/>
        <w:spacing w:line="360" w:lineRule="exact"/>
        <w:ind w:firstLine="480"/>
        <w:rPr>
          <w:rFonts w:hint="default" w:ascii="微软雅黑" w:hAnsi="微软雅黑" w:eastAsia="微软雅黑" w:cs="微软雅黑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（二）传播</w:t>
      </w: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  <w:lang w:val="en-US" w:eastAsia="zh-CN"/>
        </w:rPr>
        <w:t>学简况</w:t>
      </w:r>
    </w:p>
    <w:tbl>
      <w:tblPr>
        <w:tblStyle w:val="4"/>
        <w:tblW w:w="862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8"/>
        <w:gridCol w:w="4678"/>
        <w:gridCol w:w="10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2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知识点</w:t>
            </w:r>
          </w:p>
        </w:tc>
        <w:tc>
          <w:tcPr>
            <w:tcW w:w="46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范围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认知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奠基人的生平和贡献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拉斯韦尔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政治传播、5W模式、内容分析法、代表作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2）卢因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把关人、代表作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3）拉扎斯菲尔德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两级传播理论、实地调查法、代表作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4）霍夫兰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劝服研究、代表作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5）施拉姆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历史功绩、创办传播研究机构、培养大批人才、代表作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掌握</w:t>
            </w:r>
          </w:p>
        </w:tc>
      </w:tr>
    </w:tbl>
    <w:p>
      <w:pPr>
        <w:pStyle w:val="3"/>
        <w:widowControl/>
        <w:shd w:val="clear" w:color="auto" w:fill="FFFFFF"/>
        <w:spacing w:line="360" w:lineRule="exact"/>
        <w:rPr>
          <w:rFonts w:ascii="微软雅黑" w:hAnsi="微软雅黑" w:eastAsia="微软雅黑" w:cs="微软雅黑"/>
          <w:sz w:val="21"/>
          <w:szCs w:val="21"/>
          <w:shd w:val="clear" w:color="auto" w:fill="FFFFFF"/>
        </w:rPr>
      </w:pPr>
    </w:p>
    <w:p>
      <w:pPr>
        <w:pStyle w:val="3"/>
        <w:widowControl/>
        <w:shd w:val="clear" w:color="auto" w:fill="FFFFFF"/>
        <w:spacing w:line="360" w:lineRule="exact"/>
        <w:ind w:firstLine="480"/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</w:pPr>
    </w:p>
    <w:p>
      <w:pPr>
        <w:pStyle w:val="3"/>
        <w:widowControl/>
        <w:shd w:val="clear" w:color="auto" w:fill="FFFFFF"/>
        <w:spacing w:line="360" w:lineRule="exact"/>
        <w:ind w:firstLine="480"/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</w:pPr>
    </w:p>
    <w:p>
      <w:pPr>
        <w:pStyle w:val="3"/>
        <w:widowControl/>
        <w:shd w:val="clear" w:color="auto" w:fill="FFFFFF"/>
        <w:spacing w:line="360" w:lineRule="exact"/>
        <w:ind w:firstLine="480"/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(三)传播技术的</w:t>
      </w: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  <w:lang w:val="en-US" w:eastAsia="zh-CN"/>
        </w:rPr>
        <w:t>演进</w:t>
      </w:r>
    </w:p>
    <w:tbl>
      <w:tblPr>
        <w:tblStyle w:val="4"/>
        <w:tblW w:w="862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8"/>
        <w:gridCol w:w="4678"/>
        <w:gridCol w:w="10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知识点</w:t>
            </w:r>
          </w:p>
        </w:tc>
        <w:tc>
          <w:tcPr>
            <w:tcW w:w="46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范围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认知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传播革命的迭代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漫长的亲身传播时代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三次传播革命：语言的产生、文字的发明、印刷媒介的问世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2）大众传播时代的开幕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大众化报纸：《纽约太阳报》、《申报》</w:t>
            </w:r>
          </w:p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第四次传播革命：声像媒介的崛起，第一家电台、电视台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62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2.信息社会的到来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第五次传播革命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网络媒介的勃兴，网络媒介的划时代意义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62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3.媒介理论的兴起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麦卡卢汉的媒介理论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媒介是人体的延伸、媒介即讯息、媒介的“热”和“冷”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2）其他若干媒介理论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戴扬与卡茨的“媒介事件”研究</w:t>
            </w:r>
          </w:p>
          <w:p>
            <w:pPr>
              <w:pStyle w:val="3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波兹曼对“娱乐至死”的忧思</w:t>
            </w:r>
          </w:p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桑斯坦对“信息茧房”的警示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知道</w:t>
            </w:r>
          </w:p>
        </w:tc>
      </w:tr>
    </w:tbl>
    <w:p>
      <w:pPr>
        <w:pStyle w:val="3"/>
        <w:widowControl/>
        <w:shd w:val="clear" w:color="auto" w:fill="FFFFFF"/>
        <w:spacing w:line="360" w:lineRule="exact"/>
        <w:ind w:firstLine="480"/>
        <w:rPr>
          <w:rFonts w:hint="default" w:ascii="微软雅黑" w:hAnsi="微软雅黑" w:eastAsia="微软雅黑" w:cs="微软雅黑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（四）</w:t>
      </w: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  <w:lang w:val="en-US" w:eastAsia="zh-CN"/>
        </w:rPr>
        <w:t>传播制度的变迁</w:t>
      </w:r>
    </w:p>
    <w:tbl>
      <w:tblPr>
        <w:tblStyle w:val="4"/>
        <w:tblW w:w="862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8"/>
        <w:gridCol w:w="4678"/>
        <w:gridCol w:w="10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知识点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范围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认知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9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传播过程中的“把关”现象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何谓“把关”现象</w:t>
            </w:r>
          </w:p>
        </w:tc>
        <w:tc>
          <w:tcPr>
            <w:tcW w:w="467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卢因“把关人”理论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理解</w:t>
            </w:r>
          </w:p>
        </w:tc>
      </w:tr>
    </w:tbl>
    <w:p>
      <w:pPr>
        <w:pStyle w:val="3"/>
        <w:widowControl/>
        <w:shd w:val="clear" w:color="auto" w:fill="FFFFFF"/>
        <w:spacing w:line="360" w:lineRule="exact"/>
        <w:ind w:firstLine="480"/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（五）传播内容的</w:t>
      </w: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  <w:lang w:val="en-US" w:eastAsia="zh-CN"/>
        </w:rPr>
        <w:t>建构</w:t>
      </w:r>
    </w:p>
    <w:tbl>
      <w:tblPr>
        <w:tblStyle w:val="4"/>
        <w:tblW w:w="862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8"/>
        <w:gridCol w:w="4678"/>
        <w:gridCol w:w="10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知识点</w:t>
            </w:r>
          </w:p>
        </w:tc>
        <w:tc>
          <w:tcPr>
            <w:tcW w:w="46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范围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认知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信息与符号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（1）信息的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特点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可识别性、可传递性、可扩散性、可分享性、可转换性、可加工性、可贮存性、可替代性、不完全性、时效性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符号的特性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指代性、随意性、约定性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62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2、非语言符号及其传播规律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1）非语言传播的功能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补充或强调、矛盾或抵触、替代或调适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2）非语言传播的特点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不间断性、多渠道性、无目的性、多意义性、偏情绪性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理解</w:t>
            </w:r>
          </w:p>
        </w:tc>
      </w:tr>
    </w:tbl>
    <w:p>
      <w:pPr>
        <w:pStyle w:val="3"/>
        <w:widowControl/>
        <w:shd w:val="clear" w:color="auto" w:fill="FFFFFF"/>
        <w:spacing w:line="360" w:lineRule="exact"/>
        <w:ind w:firstLine="480"/>
        <w:jc w:val="left"/>
        <w:rPr>
          <w:rFonts w:hint="default" w:ascii="微软雅黑" w:hAnsi="微软雅黑" w:eastAsia="微软雅黑" w:cs="微软雅黑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（六）</w:t>
      </w: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  <w:lang w:val="en-US" w:eastAsia="zh-CN"/>
        </w:rPr>
        <w:t>传播主体的形貌</w:t>
      </w:r>
    </w:p>
    <w:tbl>
      <w:tblPr>
        <w:tblStyle w:val="4"/>
        <w:tblW w:w="862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8"/>
        <w:gridCol w:w="4678"/>
        <w:gridCol w:w="10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知识点</w:t>
            </w:r>
          </w:p>
        </w:tc>
        <w:tc>
          <w:tcPr>
            <w:tcW w:w="46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范围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认知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传者观察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传者的特性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代理性、自主性、专业性、机构性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2）传者的权利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采访权、报道权、批评权、编辑权、秘匿权、安全保护权、版权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3）传者的义务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不泄露国家机密、法庭秘密，自觉维护国家和人民利益</w:t>
            </w:r>
          </w:p>
          <w:p>
            <w:pPr>
              <w:pStyle w:val="3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坚持社会效益至上原则</w:t>
            </w:r>
          </w:p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尊重采访对象个人隐私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62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2、受者图像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）“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选择性接受”理论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选择性注意、选择性理解、选择性记忆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2）受众研究的经典理论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  <w:lang w:eastAsia="zh-CN"/>
              </w:rPr>
              <w:t>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使用与满足”理论</w:t>
            </w:r>
          </w:p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“编码/译码”理论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62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3、传受者展望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1）媒介素养的培育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知识层面：自觉修习媒介素养</w:t>
            </w:r>
          </w:p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实践层面：正确看待热点事件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知道</w:t>
            </w:r>
          </w:p>
        </w:tc>
      </w:tr>
    </w:tbl>
    <w:p>
      <w:pPr>
        <w:pStyle w:val="3"/>
        <w:widowControl/>
        <w:shd w:val="clear" w:color="auto" w:fill="FFFFFF"/>
        <w:spacing w:line="360" w:lineRule="exact"/>
        <w:ind w:firstLine="420" w:firstLineChars="200"/>
        <w:rPr>
          <w:rFonts w:hint="default" w:ascii="微软雅黑" w:hAnsi="微软雅黑" w:eastAsia="微软雅黑" w:cs="微软雅黑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（七）</w:t>
      </w: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  <w:lang w:val="en-US" w:eastAsia="zh-CN"/>
        </w:rPr>
        <w:t>人际传播的探索与成果</w:t>
      </w:r>
    </w:p>
    <w:tbl>
      <w:tblPr>
        <w:tblStyle w:val="4"/>
        <w:tblW w:w="862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8"/>
        <w:gridCol w:w="4678"/>
        <w:gridCol w:w="10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知识点</w:t>
            </w:r>
          </w:p>
        </w:tc>
        <w:tc>
          <w:tcPr>
            <w:tcW w:w="46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范围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认知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人际传播概述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网络人际传播的特点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广泛性、随意性、不稳定性</w:t>
            </w:r>
          </w:p>
          <w:p>
            <w:pPr>
              <w:pStyle w:val="3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松散性、平等性、自由性</w:t>
            </w:r>
          </w:p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创造性、生动性、多样性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62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人际传播研究的主要成果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自我信息管理”研究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约哈里窗口”理论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理解</w:t>
            </w:r>
          </w:p>
        </w:tc>
      </w:tr>
    </w:tbl>
    <w:p>
      <w:pPr>
        <w:pStyle w:val="3"/>
        <w:widowControl/>
        <w:numPr>
          <w:ilvl w:val="0"/>
          <w:numId w:val="2"/>
        </w:numPr>
        <w:shd w:val="clear" w:color="auto" w:fill="FFFFFF"/>
        <w:spacing w:line="3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  <w:lang w:val="en-US" w:eastAsia="zh-CN"/>
        </w:rPr>
        <w:t>组织传播的发生和发展</w:t>
      </w:r>
    </w:p>
    <w:tbl>
      <w:tblPr>
        <w:tblStyle w:val="4"/>
        <w:tblW w:w="862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8"/>
        <w:gridCol w:w="4678"/>
        <w:gridCol w:w="10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2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知识点</w:t>
            </w:r>
          </w:p>
        </w:tc>
        <w:tc>
          <w:tcPr>
            <w:tcW w:w="46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范围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认知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组织传播概述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组织传播的媒介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组织外传播：公共关系、广告、企业标识系统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2）组织传播的功能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搜集资料、改变行为、改善关系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知道</w:t>
            </w:r>
          </w:p>
        </w:tc>
      </w:tr>
    </w:tbl>
    <w:p>
      <w:pPr>
        <w:pStyle w:val="3"/>
        <w:widowControl/>
        <w:numPr>
          <w:ilvl w:val="0"/>
          <w:numId w:val="2"/>
        </w:numPr>
        <w:shd w:val="clear" w:color="auto" w:fill="FFFFFF"/>
        <w:spacing w:line="360" w:lineRule="exact"/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  <w:lang w:val="en-US" w:eastAsia="zh-CN"/>
        </w:rPr>
        <w:t>大众传播的理论和实践</w:t>
      </w:r>
    </w:p>
    <w:tbl>
      <w:tblPr>
        <w:tblStyle w:val="4"/>
        <w:tblW w:w="862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8"/>
        <w:gridCol w:w="4678"/>
        <w:gridCol w:w="10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知识点</w:t>
            </w:r>
          </w:p>
        </w:tc>
        <w:tc>
          <w:tcPr>
            <w:tcW w:w="46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范围</w:t>
            </w:r>
          </w:p>
        </w:tc>
        <w:tc>
          <w:tcPr>
            <w:tcW w:w="10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认知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2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1．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大众传播概述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（1）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网络大众传播的特点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受众选择的多样化、传者角色的多元化、传播手段的兼容化、传播速度的瞬时化、舆论影响的主流化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知道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629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2、从迷思到科学：早期研究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早期的思潮和研究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“枪弹论”</w:t>
            </w:r>
          </w:p>
          <w:p>
            <w:pPr>
              <w:pStyle w:val="3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“儿童与电影”研究</w:t>
            </w:r>
          </w:p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“火星人入侵”恐慌研究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2）有限效果论的研究视角和主要成果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“两级传播”模式、意见领袖（水平型、单数型、活跃型）</w:t>
            </w:r>
            <w:bookmarkStart w:id="0" w:name="_GoBack"/>
            <w:bookmarkEnd w:id="0"/>
          </w:p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“劝服性传播”研究：传播的技巧（一面型与两面型、理智型和情感型、开头和结尾、明示和暗示）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9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3）从单一到多元：近期研究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“议程设置功能”理论</w:t>
            </w:r>
          </w:p>
          <w:p>
            <w:pPr>
              <w:pStyle w:val="3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“涵化”理论</w:t>
            </w:r>
          </w:p>
          <w:p>
            <w:pPr>
              <w:pStyle w:val="3"/>
              <w:widowControl/>
              <w:spacing w:beforeAutospacing="0" w:afterAutospacing="0" w:line="360" w:lineRule="exac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“知识沟”理论</w:t>
            </w:r>
          </w:p>
          <w:p>
            <w:pPr>
              <w:pStyle w:val="3"/>
              <w:widowControl/>
              <w:spacing w:beforeAutospacing="0" w:afterAutospacing="0" w:line="360" w:lineRule="exact"/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“沉默的螺旋”理论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widowControl/>
              <w:spacing w:after="90" w:afterAutospacing="0" w:line="360" w:lineRule="exact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知道</w:t>
            </w:r>
          </w:p>
        </w:tc>
      </w:tr>
    </w:tbl>
    <w:p>
      <w:pPr>
        <w:pStyle w:val="3"/>
        <w:widowControl/>
        <w:shd w:val="clear" w:color="auto" w:fill="FFFFFF"/>
        <w:spacing w:before="60" w:beforeAutospacing="0" w:afterAutospacing="0" w:line="360" w:lineRule="exact"/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FFFFFF"/>
          <w:lang w:eastAsia="zh-CN"/>
        </w:rPr>
      </w:pPr>
    </w:p>
    <w:p>
      <w:pPr>
        <w:pStyle w:val="3"/>
        <w:widowControl/>
        <w:shd w:val="clear" w:color="auto" w:fill="FFFFFF"/>
        <w:spacing w:before="60" w:beforeAutospacing="0" w:afterAutospacing="0" w:line="360" w:lineRule="exact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FFFFFF"/>
        </w:rPr>
        <w:t>五、参考教材</w:t>
      </w:r>
    </w:p>
    <w:p>
      <w:pPr>
        <w:pStyle w:val="3"/>
        <w:widowControl/>
        <w:shd w:val="clear" w:color="auto" w:fill="FFFFFF"/>
        <w:spacing w:line="360" w:lineRule="exact"/>
        <w:ind w:firstLine="480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《传播学原理（第</w:t>
      </w: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版）》，张国良</w:t>
      </w: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  <w:lang w:val="en-US" w:eastAsia="zh-CN"/>
        </w:rPr>
        <w:t>著</w:t>
      </w: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，复旦大学出版社2</w:t>
      </w:r>
      <w:r>
        <w:rPr>
          <w:rFonts w:ascii="微软雅黑" w:hAnsi="微软雅黑" w:eastAsia="微软雅黑" w:cs="微软雅黑"/>
          <w:sz w:val="21"/>
          <w:szCs w:val="21"/>
          <w:shd w:val="clear" w:color="auto" w:fill="FFFFFF"/>
        </w:rPr>
        <w:t>0</w:t>
      </w: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  <w:lang w:val="en-US" w:eastAsia="zh-CN"/>
        </w:rPr>
        <w:t>6月</w:t>
      </w: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版</w:t>
      </w:r>
    </w:p>
    <w:p>
      <w:pPr>
        <w:pStyle w:val="3"/>
        <w:widowControl/>
        <w:shd w:val="clear" w:color="auto" w:fill="FFFFFF"/>
        <w:spacing w:after="90" w:afterAutospacing="0" w:line="36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shd w:val="clear" w:color="auto" w:fill="FFFFFF"/>
        </w:rPr>
        <w:t>  </w:t>
      </w:r>
    </w:p>
    <w:p>
      <w:pPr>
        <w:spacing w:line="360" w:lineRule="exact"/>
        <w:rPr>
          <w:rFonts w:ascii="微软雅黑" w:hAnsi="微软雅黑" w:eastAsia="微软雅黑" w:cs="微软雅黑"/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0F3A5"/>
    <w:multiLevelType w:val="singleLevel"/>
    <w:tmpl w:val="2240F3A5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1896288"/>
    <w:multiLevelType w:val="multilevel"/>
    <w:tmpl w:val="71896288"/>
    <w:lvl w:ilvl="0" w:tentative="0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DhhYzBlM2EyZjRhMzRlOThkYTFmYzQ4Mzk3YjUifQ=="/>
  </w:docVars>
  <w:rsids>
    <w:rsidRoot w:val="7EE933EA"/>
    <w:rsid w:val="000A5F57"/>
    <w:rsid w:val="000F0EB3"/>
    <w:rsid w:val="00120CB8"/>
    <w:rsid w:val="00153DF7"/>
    <w:rsid w:val="001554D9"/>
    <w:rsid w:val="002013CE"/>
    <w:rsid w:val="00285CF0"/>
    <w:rsid w:val="00304738"/>
    <w:rsid w:val="00375843"/>
    <w:rsid w:val="003C5911"/>
    <w:rsid w:val="00420EE7"/>
    <w:rsid w:val="004611A4"/>
    <w:rsid w:val="00475367"/>
    <w:rsid w:val="004D5E7A"/>
    <w:rsid w:val="00505038"/>
    <w:rsid w:val="00506836"/>
    <w:rsid w:val="005850D1"/>
    <w:rsid w:val="00616E3B"/>
    <w:rsid w:val="006960AD"/>
    <w:rsid w:val="007203BE"/>
    <w:rsid w:val="007502C5"/>
    <w:rsid w:val="007E6E6C"/>
    <w:rsid w:val="007F76B0"/>
    <w:rsid w:val="00997089"/>
    <w:rsid w:val="009C2D3B"/>
    <w:rsid w:val="00A0690D"/>
    <w:rsid w:val="00A15ABD"/>
    <w:rsid w:val="00AA6448"/>
    <w:rsid w:val="00AC5A74"/>
    <w:rsid w:val="00B4153A"/>
    <w:rsid w:val="00B44A5A"/>
    <w:rsid w:val="00C67F70"/>
    <w:rsid w:val="00CB451A"/>
    <w:rsid w:val="00D70A64"/>
    <w:rsid w:val="00E078FA"/>
    <w:rsid w:val="00E21B19"/>
    <w:rsid w:val="00F34377"/>
    <w:rsid w:val="00F36C4F"/>
    <w:rsid w:val="00F720DC"/>
    <w:rsid w:val="112C65DA"/>
    <w:rsid w:val="1CED3380"/>
    <w:rsid w:val="24890B30"/>
    <w:rsid w:val="344E2ACD"/>
    <w:rsid w:val="34E572AD"/>
    <w:rsid w:val="3BA30627"/>
    <w:rsid w:val="4B927E9F"/>
    <w:rsid w:val="5A1C3382"/>
    <w:rsid w:val="5B862790"/>
    <w:rsid w:val="7EE933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2181</Words>
  <Characters>2206</Characters>
  <Lines>14</Lines>
  <Paragraphs>4</Paragraphs>
  <TotalTime>35</TotalTime>
  <ScaleCrop>false</ScaleCrop>
  <LinksUpToDate>false</LinksUpToDate>
  <CharactersWithSpaces>2211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2022-01-05T02:07:00Z</dcterms:created>
  <dc:creator>nicehim</dc:creator>
  <cp:lastModifiedBy>gench</cp:lastModifiedBy>
  <dcterms:modified xsi:type="dcterms:W3CDTF">2022-10-20T10:49:41Z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D8A8A23603604184A9FEE4926650B559</vt:lpwstr>
  </property>
</Properties>
</file>